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AA6A" w14:textId="77777777" w:rsidR="00380AFA" w:rsidRDefault="00380AFA" w:rsidP="00380AFA">
      <w:pPr>
        <w:spacing w:after="0" w:line="240" w:lineRule="auto"/>
        <w:ind w:left="2880" w:firstLine="720"/>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5</w:t>
      </w:r>
      <w:r w:rsidR="00244AF4" w:rsidRPr="00B41189">
        <w:rPr>
          <w:rFonts w:ascii="Times New Roman" w:eastAsiaTheme="minorEastAsia" w:hAnsi="Times New Roman" w:cs="Times New Roman"/>
          <w:b/>
          <w:sz w:val="28"/>
          <w:szCs w:val="28"/>
          <w:lang w:val="kk-KZ" w:eastAsia="ru-RU"/>
        </w:rPr>
        <w:t xml:space="preserve"> лекция.   </w:t>
      </w:r>
    </w:p>
    <w:p w14:paraId="100874BB" w14:textId="77777777" w:rsidR="00380AFA" w:rsidRDefault="00380AFA" w:rsidP="00244AF4">
      <w:pPr>
        <w:spacing w:after="0" w:line="240" w:lineRule="auto"/>
        <w:ind w:firstLine="567"/>
        <w:jc w:val="center"/>
        <w:rPr>
          <w:rFonts w:ascii="Times New Roman" w:eastAsiaTheme="minorEastAsia" w:hAnsi="Times New Roman" w:cs="Times New Roman"/>
          <w:b/>
          <w:sz w:val="28"/>
          <w:szCs w:val="28"/>
          <w:lang w:val="kk-KZ" w:eastAsia="ru-RU"/>
        </w:rPr>
      </w:pPr>
    </w:p>
    <w:p w14:paraId="06AC3E1E" w14:textId="3F0A7A73" w:rsidR="00244AF4" w:rsidRPr="00B41189" w:rsidRDefault="00244AF4" w:rsidP="00244AF4">
      <w:pPr>
        <w:spacing w:after="0" w:line="240" w:lineRule="auto"/>
        <w:ind w:firstLine="567"/>
        <w:jc w:val="center"/>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b/>
          <w:sz w:val="28"/>
          <w:szCs w:val="28"/>
          <w:lang w:val="kk-KZ" w:eastAsia="ru-RU"/>
        </w:rPr>
        <w:t>Телекоммуникация – байланыс құралдарының орталық желісі</w:t>
      </w:r>
      <w:r w:rsidRPr="00B41189">
        <w:rPr>
          <w:rFonts w:ascii="Times New Roman" w:eastAsiaTheme="minorEastAsia" w:hAnsi="Times New Roman" w:cs="Times New Roman"/>
          <w:sz w:val="28"/>
          <w:szCs w:val="28"/>
          <w:lang w:val="kk-KZ" w:eastAsia="ru-RU"/>
        </w:rPr>
        <w:t>.</w:t>
      </w:r>
    </w:p>
    <w:p w14:paraId="18D7B694" w14:textId="77777777" w:rsidR="00244AF4" w:rsidRPr="00B41189" w:rsidRDefault="00244AF4" w:rsidP="00244AF4">
      <w:pPr>
        <w:spacing w:after="0" w:line="240" w:lineRule="auto"/>
        <w:ind w:firstLine="567"/>
        <w:jc w:val="center"/>
        <w:rPr>
          <w:rFonts w:ascii="Times New Roman" w:eastAsiaTheme="minorEastAsia" w:hAnsi="Times New Roman" w:cs="Times New Roman"/>
          <w:sz w:val="28"/>
          <w:szCs w:val="28"/>
          <w:lang w:val="kk-KZ" w:eastAsia="ru-RU"/>
        </w:rPr>
      </w:pPr>
    </w:p>
    <w:p w14:paraId="0267509D" w14:textId="77777777" w:rsidR="00244AF4" w:rsidRDefault="00244AF4" w:rsidP="00244AF4">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Жалпы бір нүкте өзінше бір көрініс. Оның төңірегіндегі басқа заттар графикалық, визуалды топтамалар. Осы жиынтық көріністі бейнекамераның көмегімен компьютерге құйылғаннан кейін оны бағдарлама көмегімен өңдеуде графикалық құбылыс пайда болады. Өңдеу өнерімен түрлі қозғалыс қолданысын жасап, негізгі нысананың әсерін арттыру мүмкіндігі туады. Яғни үш өлшемді статистикалық фонның кескінімен модельдеу бейнекөріністің көркемдігін береді. </w:t>
      </w:r>
    </w:p>
    <w:p w14:paraId="3021E021" w14:textId="77777777" w:rsidR="00244AF4" w:rsidRDefault="00244AF4" w:rsidP="00244AF4">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Жалпы бейнеөндірістің толық жобасын экрандауда әр кадрдың табиғи құбылысын тақырып мазмұнымен сәйкестендіреді. Бейнелеу проспектісін графикаландыру шығармашылықтың контенттік жүйесін құрады. Алайда, терминдік сөздердің мағынасын байыптау логикалық тұжырым бергенімен,  бұл өлшемнің идеялық баяндауы басым.  </w:t>
      </w:r>
    </w:p>
    <w:p w14:paraId="26840FA7" w14:textId="508C4437" w:rsidR="00244AF4" w:rsidRPr="00B41189" w:rsidRDefault="00244AF4" w:rsidP="00244AF4">
      <w:pPr>
        <w:spacing w:after="0" w:line="240" w:lineRule="auto"/>
        <w:ind w:firstLine="567"/>
        <w:jc w:val="both"/>
        <w:rPr>
          <w:rFonts w:ascii="Times New Roman" w:eastAsiaTheme="minorEastAsia" w:hAnsi="Times New Roman" w:cs="Times New Roman"/>
          <w:sz w:val="28"/>
          <w:szCs w:val="28"/>
          <w:lang w:val="kk-KZ" w:eastAsia="ru-RU"/>
        </w:rPr>
      </w:pPr>
      <w:r w:rsidRPr="00B41189">
        <w:rPr>
          <w:rFonts w:ascii="Times New Roman" w:eastAsiaTheme="minorEastAsia" w:hAnsi="Times New Roman" w:cs="Times New Roman"/>
          <w:sz w:val="28"/>
          <w:szCs w:val="28"/>
          <w:lang w:val="kk-KZ" w:eastAsia="ru-RU"/>
        </w:rPr>
        <w:t xml:space="preserve">Ақпараттың визуалды өңделуі әр бейнекадрдың сапасына көрермен қызығушылығын оятады деген сөз. Кез келген телехабарды эстетикаландыру қоғам мен телеарнаның арасындағы тығыз байланыс орнату.  Демек, жоғары кәсіби технологияның инновациялық дүмпуі адамзат санасының өркендеуі. Идеялық көркем ой биіктігі графикалық әдіс-тәсілдерді компьютерлік жылдамдықпен өрбіту, өрнектеу интеллектуалды  ұғым, эстетикалық сана, мәдени мән қалыптастырады. </w:t>
      </w:r>
    </w:p>
    <w:p w14:paraId="7271DECF" w14:textId="77777777" w:rsidR="006B471F" w:rsidRPr="00244AF4" w:rsidRDefault="006B471F">
      <w:pPr>
        <w:rPr>
          <w:lang w:val="kk-KZ"/>
        </w:rPr>
      </w:pPr>
    </w:p>
    <w:sectPr w:rsidR="006B471F" w:rsidRPr="0024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AF"/>
    <w:rsid w:val="00244AF4"/>
    <w:rsid w:val="00380AFA"/>
    <w:rsid w:val="006B471F"/>
    <w:rsid w:val="007D0F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A106"/>
  <w15:chartTrackingRefBased/>
  <w15:docId w15:val="{689D839B-1886-4B34-9F9E-56B429D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AF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cp:revision>
  <dcterms:created xsi:type="dcterms:W3CDTF">2022-01-19T16:55:00Z</dcterms:created>
  <dcterms:modified xsi:type="dcterms:W3CDTF">2022-01-19T16:56:00Z</dcterms:modified>
</cp:coreProperties>
</file>